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29" w:rsidRDefault="00C51E29"/>
    <w:p w:rsidR="00C51E29" w:rsidRPr="00C51E29" w:rsidRDefault="00150FC9" w:rsidP="00150FC9">
      <w:pPr>
        <w:jc w:val="center"/>
      </w:pPr>
      <w:r w:rsidRPr="00150FC9">
        <w:rPr>
          <w:noProof/>
        </w:rPr>
        <w:drawing>
          <wp:inline distT="0" distB="0" distL="0" distR="0">
            <wp:extent cx="6858000" cy="6300788"/>
            <wp:effectExtent l="0" t="0" r="0" b="5080"/>
            <wp:docPr id="2" name="Picture 2" descr="E:\External\On\Site JCBR\Vol 2 Isuue 2\84\figure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External\On\Site JCBR\Vol 2 Isuue 2\84\figure 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0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BA" w:rsidRPr="00150FC9" w:rsidRDefault="00150FC9" w:rsidP="00150FC9">
      <w:pPr>
        <w:spacing w:after="0"/>
        <w:rPr>
          <w:rFonts w:asciiTheme="majorBidi" w:hAnsiTheme="majorBidi" w:cstheme="majorBidi"/>
          <w:sz w:val="20"/>
          <w:szCs w:val="20"/>
        </w:rPr>
      </w:pPr>
      <w:r w:rsidRPr="00150FC9">
        <w:rPr>
          <w:rFonts w:asciiTheme="majorBidi" w:hAnsiTheme="majorBidi" w:cstheme="majorBidi"/>
          <w:sz w:val="20"/>
          <w:szCs w:val="20"/>
        </w:rPr>
        <w:t>Supplementary file 1</w:t>
      </w:r>
      <w:r w:rsidRPr="00150FC9">
        <w:rPr>
          <w:rFonts w:asciiTheme="majorBidi" w:hAnsiTheme="majorBidi" w:cstheme="majorBidi"/>
          <w:sz w:val="20"/>
          <w:szCs w:val="20"/>
        </w:rPr>
        <w:t>. Melt curves and Amplification plots for the reference (</w:t>
      </w:r>
      <w:proofErr w:type="spellStart"/>
      <w:r w:rsidRPr="00150FC9">
        <w:rPr>
          <w:rFonts w:asciiTheme="majorBidi" w:hAnsiTheme="majorBidi" w:cstheme="majorBidi"/>
          <w:i/>
          <w:iCs/>
          <w:sz w:val="20"/>
          <w:szCs w:val="20"/>
        </w:rPr>
        <w:t>ActB</w:t>
      </w:r>
      <w:proofErr w:type="spellEnd"/>
      <w:r w:rsidRPr="00150FC9">
        <w:rPr>
          <w:rFonts w:asciiTheme="majorBidi" w:hAnsiTheme="majorBidi" w:cstheme="majorBidi"/>
          <w:sz w:val="20"/>
          <w:szCs w:val="20"/>
        </w:rPr>
        <w:t xml:space="preserve">) and targeted amplicons of the studied genes. </w:t>
      </w:r>
      <w:proofErr w:type="gramStart"/>
      <w:r w:rsidRPr="00150FC9">
        <w:rPr>
          <w:rFonts w:asciiTheme="majorBidi" w:hAnsiTheme="majorBidi" w:cstheme="majorBidi"/>
          <w:sz w:val="20"/>
          <w:szCs w:val="20"/>
        </w:rPr>
        <w:t>a</w:t>
      </w:r>
      <w:proofErr w:type="gramEnd"/>
      <w:r w:rsidRPr="00150FC9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150FC9">
        <w:rPr>
          <w:rFonts w:asciiTheme="majorBidi" w:hAnsiTheme="majorBidi" w:cstheme="majorBidi"/>
          <w:i/>
          <w:iCs/>
          <w:sz w:val="20"/>
          <w:szCs w:val="20"/>
        </w:rPr>
        <w:t>ActB</w:t>
      </w:r>
      <w:proofErr w:type="spellEnd"/>
      <w:r w:rsidRPr="00150FC9">
        <w:rPr>
          <w:rFonts w:asciiTheme="majorBidi" w:hAnsiTheme="majorBidi" w:cstheme="majorBidi"/>
          <w:i/>
          <w:iCs/>
          <w:sz w:val="20"/>
          <w:szCs w:val="20"/>
        </w:rPr>
        <w:t>,</w:t>
      </w:r>
      <w:r w:rsidRPr="00150FC9">
        <w:rPr>
          <w:rFonts w:asciiTheme="majorBidi" w:hAnsiTheme="majorBidi" w:cstheme="majorBidi"/>
          <w:sz w:val="20"/>
          <w:szCs w:val="20"/>
        </w:rPr>
        <w:t xml:space="preserve"> b:</w:t>
      </w:r>
      <w:r w:rsidRPr="00150FC9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 xml:space="preserve"> ADIPOQ</w:t>
      </w:r>
      <w:r w:rsidRPr="00150FC9">
        <w:rPr>
          <w:rFonts w:asciiTheme="majorBidi" w:eastAsia="Times New Roman" w:hAnsiTheme="majorBidi" w:cstheme="majorBidi"/>
          <w:color w:val="000000"/>
          <w:sz w:val="20"/>
          <w:szCs w:val="20"/>
        </w:rPr>
        <w:t>, c:</w:t>
      </w:r>
      <w:r w:rsidRPr="00150FC9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 xml:space="preserve"> </w:t>
      </w:r>
      <w:proofErr w:type="spellStart"/>
      <w:r w:rsidRPr="00150FC9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Leptin</w:t>
      </w:r>
      <w:proofErr w:type="spellEnd"/>
      <w:r w:rsidRPr="00150FC9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 xml:space="preserve">, </w:t>
      </w:r>
      <w:r w:rsidRPr="00150FC9">
        <w:rPr>
          <w:rFonts w:asciiTheme="majorBidi" w:eastAsia="Times New Roman" w:hAnsiTheme="majorBidi" w:cstheme="majorBidi"/>
          <w:color w:val="000000"/>
          <w:sz w:val="20"/>
          <w:szCs w:val="20"/>
        </w:rPr>
        <w:t>d:</w:t>
      </w:r>
      <w:r w:rsidRPr="00150FC9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 xml:space="preserve">GLUT4 </w:t>
      </w:r>
      <w:r w:rsidRPr="00150FC9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and e: </w:t>
      </w:r>
      <w:r w:rsidRPr="00150FC9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Akt1.</w:t>
      </w:r>
      <w:bookmarkStart w:id="0" w:name="_GoBack"/>
      <w:bookmarkEnd w:id="0"/>
    </w:p>
    <w:sectPr w:rsidR="006023BA" w:rsidRPr="00150FC9" w:rsidSect="00C51E29">
      <w:footerReference w:type="default" r:id="rId7"/>
      <w:headerReference w:type="first" r:id="rId8"/>
      <w:footerReference w:type="first" r:id="rId9"/>
      <w:pgSz w:w="12240" w:h="15840"/>
      <w:pgMar w:top="1152" w:right="720" w:bottom="115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451" w:rsidRDefault="00263451" w:rsidP="00C51E29">
      <w:pPr>
        <w:spacing w:after="0" w:line="240" w:lineRule="auto"/>
      </w:pPr>
      <w:r>
        <w:separator/>
      </w:r>
    </w:p>
  </w:endnote>
  <w:endnote w:type="continuationSeparator" w:id="0">
    <w:p w:rsidR="00263451" w:rsidRDefault="00263451" w:rsidP="00C5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876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1E29" w:rsidRDefault="00C51E29" w:rsidP="00C51E29">
        <w:pPr>
          <w:pStyle w:val="Footer"/>
          <w:jc w:val="center"/>
        </w:pPr>
        <w:r w:rsidRPr="00C51E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51E2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51E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50FC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51E2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7204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C51E29" w:rsidRPr="00C51E29" w:rsidRDefault="00C51E29" w:rsidP="00C51E2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51E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51E2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51E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50FC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51E2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451" w:rsidRDefault="00263451" w:rsidP="00C51E29">
      <w:pPr>
        <w:spacing w:after="0" w:line="240" w:lineRule="auto"/>
      </w:pPr>
      <w:r>
        <w:separator/>
      </w:r>
    </w:p>
  </w:footnote>
  <w:footnote w:type="continuationSeparator" w:id="0">
    <w:p w:rsidR="00263451" w:rsidRDefault="00263451" w:rsidP="00C51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E29" w:rsidRDefault="00C51E29" w:rsidP="00C51E29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 w:themeColor="text1"/>
        <w:sz w:val="24"/>
        <w:szCs w:val="24"/>
      </w:rPr>
    </w:pPr>
    <w:r w:rsidRPr="00094226">
      <w:rPr>
        <w:rFonts w:ascii="Times New Roman" w:eastAsia="Calibri" w:hAnsi="Times New Roman" w:cs="Times New Roman"/>
        <w:sz w:val="24"/>
        <w:szCs w:val="24"/>
      </w:rPr>
      <w:t xml:space="preserve">Journal of Current Biomedical Reports </w:t>
    </w:r>
    <w:r w:rsidRPr="00094226">
      <w:rPr>
        <w:rFonts w:ascii="Times New Roman" w:eastAsia="Calibri" w:hAnsi="Times New Roman" w:cs="Times New Roman"/>
        <w:sz w:val="24"/>
        <w:szCs w:val="24"/>
      </w:rPr>
      <w:ptab w:relativeTo="margin" w:alignment="right" w:leader="none"/>
    </w:r>
    <w:hyperlink r:id="rId1" w:history="1">
      <w:r w:rsidRPr="000942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jcbior.com</w:t>
      </w:r>
    </w:hyperlink>
  </w:p>
  <w:p w:rsidR="00C51E29" w:rsidRPr="00C51E29" w:rsidRDefault="00C51E29" w:rsidP="00C51E29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sz w:val="24"/>
        <w:szCs w:val="24"/>
      </w:rPr>
    </w:pPr>
    <w:r w:rsidRPr="00094226">
      <w:rPr>
        <w:rFonts w:ascii="Times New Roman" w:eastAsia="Calibri" w:hAnsi="Times New Roman" w:cs="Times New Roman"/>
        <w:sz w:val="24"/>
        <w:szCs w:val="24"/>
      </w:rPr>
      <w:t>Volume 2, Number 2, 2021</w:t>
    </w:r>
    <w:r w:rsidRPr="00094226">
      <w:rPr>
        <w:rFonts w:ascii="Times New Roman" w:eastAsia="Calibri" w:hAnsi="Times New Roman" w:cs="Times New Roman"/>
        <w:sz w:val="24"/>
        <w:szCs w:val="24"/>
      </w:rPr>
      <w:ptab w:relativeTo="margin" w:alignment="center" w:leader="none"/>
    </w:r>
    <w:r w:rsidRPr="00094226">
      <w:rPr>
        <w:rFonts w:ascii="Times New Roman" w:eastAsia="Calibri" w:hAnsi="Times New Roman" w:cs="Times New Roman"/>
        <w:sz w:val="24"/>
        <w:szCs w:val="24"/>
      </w:rPr>
      <w:t xml:space="preserve">                                                                                                   </w:t>
    </w:r>
    <w:r>
      <w:rPr>
        <w:rFonts w:ascii="Times New Roman" w:eastAsia="Calibri" w:hAnsi="Times New Roman" w:cs="Times New Roman"/>
        <w:sz w:val="24"/>
        <w:szCs w:val="24"/>
      </w:rPr>
      <w:t xml:space="preserve">      </w:t>
    </w:r>
    <w:r w:rsidRPr="00094226">
      <w:rPr>
        <w:rFonts w:ascii="Times New Roman" w:eastAsia="Calibri" w:hAnsi="Times New Roman" w:cs="Times New Roman"/>
        <w:sz w:val="24"/>
        <w:szCs w:val="24"/>
      </w:rPr>
      <w:t xml:space="preserve"> </w:t>
    </w:r>
    <w:proofErr w:type="spellStart"/>
    <w:r w:rsidRPr="00094226">
      <w:rPr>
        <w:rFonts w:ascii="Times New Roman" w:eastAsia="Calibri" w:hAnsi="Times New Roman" w:cs="Times New Roman"/>
        <w:sz w:val="24"/>
        <w:szCs w:val="24"/>
      </w:rPr>
      <w:t>eISSN</w:t>
    </w:r>
    <w:proofErr w:type="spellEnd"/>
    <w:r w:rsidRPr="00094226">
      <w:rPr>
        <w:rFonts w:ascii="Times New Roman" w:eastAsia="Calibri" w:hAnsi="Times New Roman" w:cs="Times New Roman"/>
        <w:sz w:val="24"/>
        <w:szCs w:val="24"/>
      </w:rPr>
      <w:t>: 2717-1906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26"/>
    <w:rsid w:val="00101FDE"/>
    <w:rsid w:val="00150FC9"/>
    <w:rsid w:val="00263451"/>
    <w:rsid w:val="006023BA"/>
    <w:rsid w:val="007F1F26"/>
    <w:rsid w:val="008E5082"/>
    <w:rsid w:val="00C51E29"/>
    <w:rsid w:val="00F6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4B8F62-7C1B-4D02-9A74-7CE48661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E29"/>
  </w:style>
  <w:style w:type="paragraph" w:styleId="Footer">
    <w:name w:val="footer"/>
    <w:basedOn w:val="Normal"/>
    <w:link w:val="FooterChar"/>
    <w:uiPriority w:val="99"/>
    <w:unhideWhenUsed/>
    <w:rsid w:val="00C51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cbi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Elecom93</dc:creator>
  <cp:keywords/>
  <dc:description/>
  <cp:lastModifiedBy>Elecom93</cp:lastModifiedBy>
  <cp:revision>4</cp:revision>
  <dcterms:created xsi:type="dcterms:W3CDTF">2021-06-10T16:15:00Z</dcterms:created>
  <dcterms:modified xsi:type="dcterms:W3CDTF">2021-06-10T16:31:00Z</dcterms:modified>
</cp:coreProperties>
</file>